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left" w:pos="9883" w:leader="none"/>
        </w:tabs>
        <w:ind w:left="5580" w:hanging="0"/>
        <w:rPr/>
      </w:pPr>
      <w:bookmarkStart w:id="0" w:name="__DdeLink__14250_985472543"/>
      <w:r>
        <w:rPr>
          <w:color w:val="000000"/>
          <w:spacing w:val="1"/>
          <w:sz w:val="28"/>
          <w:szCs w:val="28"/>
        </w:rPr>
        <w:t>ПРИЛОЖЕНИЕ</w:t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/>
      </w:pPr>
      <w:r>
        <w:rPr>
          <w:color w:val="000000"/>
          <w:spacing w:val="1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  <w:br/>
      </w:r>
      <w:r>
        <w:rPr>
          <w:color w:val="000000"/>
          <w:spacing w:val="1"/>
          <w:sz w:val="28"/>
          <w:szCs w:val="28"/>
        </w:rPr>
        <w:t xml:space="preserve">Дружненского сельского поселение Белореченского района </w:t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/>
      </w:pPr>
      <w:r>
        <w:rPr>
          <w:color w:val="000000"/>
          <w:spacing w:val="0"/>
          <w:sz w:val="28"/>
          <w:szCs w:val="28"/>
        </w:rPr>
        <w:t xml:space="preserve">от 09.11.2016г. </w:t>
      </w:r>
      <w:r>
        <w:rPr>
          <w:color w:val="000000"/>
          <w:spacing w:val="1"/>
          <w:sz w:val="28"/>
          <w:szCs w:val="28"/>
        </w:rPr>
        <w:t xml:space="preserve"> №  206</w:t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>
          <w:color w:val="000000"/>
          <w:spacing w:val="1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/>
      </w:pPr>
      <w:r>
        <w:rPr>
          <w:color w:val="000000"/>
          <w:spacing w:val="1"/>
          <w:sz w:val="28"/>
          <w:szCs w:val="28"/>
        </w:rPr>
        <w:t xml:space="preserve">(в редакции постановления администрации </w:t>
        <w:br/>
        <w:t xml:space="preserve">Дружненского сельского поселение Белореченского района </w:t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>
          <w:color w:val="000000"/>
          <w:spacing w:val="1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 xml:space="preserve">от 06.03.2017 г. </w:t>
      </w:r>
      <w:r>
        <w:rPr>
          <w:color w:val="000000"/>
          <w:spacing w:val="1"/>
          <w:sz w:val="28"/>
          <w:szCs w:val="28"/>
        </w:rPr>
        <w:t xml:space="preserve"> №  33,</w:t>
      </w:r>
    </w:p>
    <w:p>
      <w:pPr>
        <w:pStyle w:val="Normal"/>
        <w:shd w:val="clear" w:color="auto" w:fill="FFFFFF"/>
        <w:tabs>
          <w:tab w:val="left" w:pos="9883" w:leader="none"/>
        </w:tabs>
        <w:ind w:left="5580" w:hanging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постановления администрации </w:t>
        <w:br/>
        <w:t>Дружненского сельского поселение Белореченского района</w:t>
      </w:r>
    </w:p>
    <w:p>
      <w:pPr>
        <w:pStyle w:val="Normal"/>
        <w:shd w:val="clear" w:color="auto" w:fill="FFFFFF"/>
        <w:ind w:left="5580" w:hanging="0"/>
        <w:rPr/>
      </w:pPr>
      <w:r>
        <w:rPr>
          <w:color w:val="000000"/>
          <w:spacing w:val="0"/>
          <w:sz w:val="28"/>
          <w:szCs w:val="28"/>
        </w:rPr>
        <w:t xml:space="preserve">от 11.05.2017г. </w:t>
      </w:r>
      <w:r>
        <w:rPr>
          <w:sz w:val="28"/>
          <w:szCs w:val="28"/>
        </w:rPr>
        <w:t xml:space="preserve"> №  63</w:t>
      </w:r>
      <w:bookmarkEnd w:id="0"/>
      <w:r>
        <w:rPr>
          <w:sz w:val="28"/>
          <w:szCs w:val="28"/>
        </w:rPr>
        <w:t>)</w:t>
      </w:r>
    </w:p>
    <w:p>
      <w:pPr>
        <w:pStyle w:val="Normal"/>
        <w:shd w:val="clear" w:color="auto" w:fill="FFFFFF"/>
        <w:ind w:left="5580" w:hanging="0"/>
        <w:rPr>
          <w:color w:val="414141"/>
          <w:sz w:val="28"/>
          <w:szCs w:val="28"/>
        </w:rPr>
      </w:pPr>
      <w:r>
        <w:rPr>
          <w:color w:val="414141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b/>
          <w:b/>
        </w:rPr>
      </w:pPr>
      <w:r>
        <w:rPr>
          <w:b/>
        </w:rPr>
        <w:t>«ПАСПОРТ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</w:rPr>
      </w:pPr>
      <w:r>
        <w:rPr>
          <w:b/>
        </w:rPr>
        <w:t>муниципальной программы «Мероприятия и ведомственные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целевые программы администрации Дружненского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сельского поселения</w:t>
      </w:r>
      <w:r>
        <w:rPr>
          <w:b/>
          <w:bCs/>
        </w:rPr>
        <w:t>» на  2017 -2019 годы</w:t>
      </w:r>
      <w:r>
        <w:rPr>
          <w:b/>
        </w:rPr>
        <w:t>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ind w:left="0" w:hanging="0"/>
        <w:jc w:val="center"/>
        <w:rPr>
          <w:b/>
          <w:b/>
        </w:rPr>
      </w:pPr>
      <w:r>
        <w:rPr>
          <w:b/>
        </w:rPr>
      </w:r>
    </w:p>
    <w:tbl>
      <w:tblPr>
        <w:tblW w:w="9639" w:type="dxa"/>
        <w:jc w:val="left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407"/>
        <w:gridCol w:w="7231"/>
      </w:tblGrid>
      <w:tr>
        <w:trPr>
          <w:trHeight w:val="558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>
                <w:i/>
              </w:rPr>
              <w:t xml:space="preserve">Координатор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муниципальной программы    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Администрация Дружненского сельского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 </w:t>
            </w:r>
            <w:r>
              <w:rPr/>
              <w:t>поселения Белореченского района</w:t>
            </w:r>
          </w:p>
        </w:tc>
      </w:tr>
      <w:tr>
        <w:trPr>
          <w:trHeight w:val="105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i/>
              </w:rPr>
              <w:t>Координаторы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/>
              <w:t xml:space="preserve">подпрограмм  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/>
              <w:t>Администрация Дружненского сельского поселения Белореченского района</w:t>
            </w:r>
          </w:p>
        </w:tc>
      </w:tr>
      <w:tr>
        <w:trPr>
          <w:trHeight w:val="502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>
                <w:i/>
              </w:rPr>
              <w:t>Участники</w:t>
            </w:r>
            <w:r>
              <w:rPr/>
              <w:t xml:space="preserve"> муниципальной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 </w:t>
            </w:r>
            <w:r>
              <w:rPr/>
              <w:t xml:space="preserve">программы                   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Администрация Дружненского сельского поселения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Совет Дружненского сельского поселения</w:t>
            </w:r>
          </w:p>
        </w:tc>
      </w:tr>
      <w:tr>
        <w:trPr>
          <w:trHeight w:val="240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/>
              <w:t>Ведомственные целевые программы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1. Повышение информированности населения о деятельности органов власти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/>
              <w:t>2. Поддержка малого и среднего бизнеса</w:t>
            </w:r>
          </w:p>
        </w:tc>
      </w:tr>
      <w:tr>
        <w:trPr>
          <w:trHeight w:val="240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/>
              <w:t>Мероприятия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- организация опубликования в средствах массовой информации результатов деятельности Совета и администрации Дружненского сельского поселения</w:t>
            </w:r>
          </w:p>
          <w:p>
            <w:pPr>
              <w:pStyle w:val="Normal"/>
              <w:rPr/>
            </w:pPr>
            <w:r>
              <w:rPr/>
              <w:t>- работа по предотвращению коррупции</w:t>
            </w:r>
          </w:p>
          <w:p>
            <w:pPr>
              <w:pStyle w:val="Normal"/>
              <w:rPr/>
            </w:pPr>
            <w:r>
              <w:rPr/>
              <w:t>- развитие деятельности субъектов малого и среднего предпринимательства</w:t>
            </w:r>
          </w:p>
          <w:p>
            <w:pPr>
              <w:pStyle w:val="Normal"/>
              <w:rPr/>
            </w:pPr>
            <w:r>
              <w:rPr/>
              <w:t>- реализация мероприятий по обеспечению пожарной безопасности</w:t>
            </w:r>
          </w:p>
          <w:p>
            <w:pPr>
              <w:pStyle w:val="Normal"/>
              <w:rPr/>
            </w:pPr>
            <w:r>
              <w:rPr/>
              <w:t>- организационное обеспечение развития деятельности добровольных народных дружин</w:t>
            </w:r>
          </w:p>
          <w:p>
            <w:pPr>
              <w:pStyle w:val="Normal"/>
              <w:rPr/>
            </w:pPr>
            <w:r>
              <w:rPr/>
              <w:t>- развитие территориального общественного самоуправления</w:t>
            </w:r>
          </w:p>
        </w:tc>
      </w:tr>
      <w:tr>
        <w:trPr>
          <w:trHeight w:val="1083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/>
              <w:t>Цели 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-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власти и социально-экономическом развитии Дружненского сельского поселения,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 xml:space="preserve">- обеспечение равных и благоприятных условий для развития малого и среднего предпринимательства,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- обеспечение повышение уровня жизни населения Дружненского сельского поселения Белореченского района на основе устойчивого экономического роста,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- обеспечение безопасности населения,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i/>
                <w:i/>
              </w:rPr>
            </w:pPr>
            <w:r>
              <w:rPr/>
              <w:t>- создание условий для устойчивого развития территории поселения, создания благоприятных условий проживания, сохранения окружающей среды и объектов исторического и культурного наследия</w:t>
            </w:r>
          </w:p>
        </w:tc>
      </w:tr>
      <w:tr>
        <w:trPr>
          <w:trHeight w:val="927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Задачи 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информационной открытости органов власти и права граждан на получение полной и объективной информации,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населения мерам пожарной безопасности,</w:t>
            </w:r>
          </w:p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благосостояния и обеспечения благоприятных условий жизни населения,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- обеспечение высоких темпов экономического роста,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- повышение роли малого бизнеса в улучшении условий жизни населения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- обеспечение безопасности жизнедеятельности населения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/>
              <w:rPr/>
            </w:pPr>
            <w:r>
              <w:rPr/>
              <w:t>Перечень целевых показателей 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left="0" w:hanging="0"/>
              <w:rPr/>
            </w:pPr>
            <w:r>
              <w:rPr/>
              <w:t>- удовлетворенность населения работой органов местного самоуправления</w:t>
            </w:r>
          </w:p>
          <w:p>
            <w:pPr>
              <w:pStyle w:val="Normal"/>
              <w:ind w:left="0" w:hanging="0"/>
              <w:rPr>
                <w:color w:val="000000"/>
                <w:spacing w:val="0"/>
              </w:rPr>
            </w:pPr>
            <w:r>
              <w:rPr/>
              <w:t>- исполнение полномочий по решению вопросов местного значения</w:t>
            </w:r>
            <w:r>
              <w:rPr>
                <w:color w:val="000000"/>
                <w:spacing w:val="0"/>
              </w:rPr>
              <w:t xml:space="preserve"> </w:t>
            </w:r>
          </w:p>
          <w:p>
            <w:pPr>
              <w:pStyle w:val="Normal"/>
              <w:ind w:left="0" w:hanging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- информированность населения о деятельности органов местного самоуправления</w:t>
            </w:r>
          </w:p>
          <w:p>
            <w:pPr>
              <w:pStyle w:val="Normal"/>
              <w:ind w:left="0" w:hanging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- создание новых рабочих мест</w:t>
            </w:r>
          </w:p>
          <w:p>
            <w:pPr>
              <w:pStyle w:val="Normal"/>
              <w:ind w:left="0" w:hanging="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- оптимизация условий территориального и социально-экономического развития</w:t>
            </w:r>
          </w:p>
        </w:tc>
      </w:tr>
      <w:tr>
        <w:trPr>
          <w:trHeight w:val="300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Этапы и сроки реализации 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2017-2019 годы</w:t>
            </w:r>
          </w:p>
        </w:tc>
      </w:tr>
      <w:tr>
        <w:trPr>
          <w:trHeight w:val="150" w:hRule="atLeast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Объемы бюджетных ассигнований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2017 год –  980,0 тыс. руб.</w:t>
            </w:r>
          </w:p>
          <w:p>
            <w:pPr>
              <w:pStyle w:val="Normal"/>
              <w:rPr/>
            </w:pPr>
            <w:r>
              <w:rPr/>
              <w:t>2018 год –  500,0 тыс. руб.(прогноз)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/>
            </w:pPr>
            <w:r>
              <w:rPr/>
              <w:t>2019 год –  500,0 тыс. руб.(прогноз)</w:t>
            </w:r>
          </w:p>
        </w:tc>
      </w:tr>
    </w:tbl>
    <w:p>
      <w:pPr>
        <w:pStyle w:val="Normal"/>
        <w:ind w:left="0" w:hanging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</w:rPr>
      </w:pPr>
      <w:r>
        <w:rPr>
          <w:b/>
        </w:rPr>
        <w:t>ЦЕЛИ, ЗАДАЧИ И ЦЕЛЕВЫЕ ПОКАЗАТЕЛИ МУНИЦИПАЛЬНОЙ ПРОГРАММЫ</w:t>
      </w:r>
    </w:p>
    <w:p>
      <w:pPr>
        <w:pStyle w:val="Normal"/>
        <w:shd w:val="clear" w:color="auto" w:fill="FFFFFF"/>
        <w:ind w:left="0" w:right="98" w:hanging="0"/>
        <w:jc w:val="center"/>
        <w:rPr>
          <w:b/>
          <w:b/>
        </w:rPr>
      </w:pPr>
      <w:r>
        <w:rPr>
          <w:b/>
        </w:rPr>
        <w:t>«Мероприятия и ведомственные целевые программы администрации</w:t>
      </w:r>
      <w:r>
        <w:rPr>
          <w:b/>
          <w:bCs/>
        </w:rPr>
        <w:t xml:space="preserve">» на  2017 -2019 годы </w:t>
      </w:r>
    </w:p>
    <w:tbl>
      <w:tblPr>
        <w:tblW w:w="10981" w:type="dxa"/>
        <w:jc w:val="left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48"/>
        <w:gridCol w:w="4005"/>
        <w:gridCol w:w="1083"/>
        <w:gridCol w:w="709"/>
        <w:gridCol w:w="1440"/>
        <w:gridCol w:w="11"/>
        <w:gridCol w:w="1437"/>
        <w:gridCol w:w="111"/>
        <w:gridCol w:w="9"/>
        <w:gridCol w:w="1327"/>
      </w:tblGrid>
      <w:tr>
        <w:trPr>
          <w:tblHeader w:val="true"/>
          <w:trHeight w:val="386" w:hRule="atLeast"/>
        </w:trPr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40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 xml:space="preserve">Наименование целевого 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  <w:t>показателя</w:t>
            </w:r>
          </w:p>
        </w:tc>
        <w:tc>
          <w:tcPr>
            <w:tcW w:w="1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Единица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04" w:before="240" w:after="0"/>
              <w:jc w:val="center"/>
              <w:rPr/>
            </w:pPr>
            <w:r>
              <w:rPr/>
              <w:t>Ста-тус</w:t>
            </w:r>
            <w:r>
              <w:rPr>
                <w:vertAlign w:val="superscript"/>
              </w:rPr>
              <w:t>*</w:t>
            </w:r>
          </w:p>
        </w:tc>
        <w:tc>
          <w:tcPr>
            <w:tcW w:w="4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Значение показателей</w:t>
            </w:r>
          </w:p>
        </w:tc>
      </w:tr>
      <w:tr>
        <w:trPr>
          <w:tblHeader w:val="true"/>
          <w:trHeight w:val="386" w:hRule="atLeast"/>
        </w:trPr>
        <w:tc>
          <w:tcPr>
            <w:tcW w:w="8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40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0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2017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/>
            </w:pPr>
            <w:r>
              <w:rPr/>
              <w:t>2018</w:t>
            </w: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2019</w:t>
            </w:r>
          </w:p>
          <w:p>
            <w:pPr>
              <w:pStyle w:val="Normal"/>
              <w:spacing w:lineRule="auto" w:line="204"/>
              <w:jc w:val="center"/>
              <w:rPr/>
            </w:pPr>
            <w:r>
              <w:rPr/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Муниципальная программа </w:t>
            </w:r>
            <w:r>
              <w:rPr>
                <w:b/>
              </w:rPr>
              <w:t>«Мероприятия и ведомственные целевые программы администрации</w:t>
            </w:r>
            <w:r>
              <w:rPr>
                <w:b/>
                <w:bCs/>
              </w:rPr>
              <w:t>» на  2017 -2019 годы</w:t>
            </w:r>
            <w:r>
              <w:rPr>
                <w:bCs/>
              </w:rPr>
              <w:t xml:space="preserve"> 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Цель </w:t>
            </w:r>
            <w:r>
              <w:rPr>
                <w:b/>
              </w:rPr>
              <w:t>Повышение уровня жизни населения Дружненского сельского поселения Белореченского района на основе устойчивого экономического роста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Задача </w:t>
            </w:r>
            <w:r>
              <w:rPr>
                <w:b/>
              </w:rPr>
              <w:t>Повышение благосостояния и обеспечения благоприятных условий жизни населения, обеспечение высоких темпов экономического роста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1.1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удовлетворенность населения работой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</w:t>
            </w:r>
          </w:p>
        </w:tc>
      </w:tr>
      <w:tr>
        <w:trPr>
          <w:tblHeader w:val="true"/>
          <w:trHeight w:val="271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исполнение полномочий по решению вопросов местного значения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</w:tr>
      <w:tr>
        <w:trPr>
          <w:tblHeader w:val="true"/>
          <w:trHeight w:val="271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1.3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информированность населения о деятельности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>
          <w:tblHeader w:val="true"/>
          <w:trHeight w:val="271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1.4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создание новых рабочих мест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</w:tr>
      <w:tr>
        <w:trPr>
          <w:tblHeader w:val="true"/>
          <w:trHeight w:val="297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1.5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pacing w:val="0"/>
              </w:rPr>
              <w:t>оптимизация условий территориального и социально-экономического развития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>
          <w:tblHeader w:val="true"/>
          <w:trHeight w:val="297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i/>
              </w:rPr>
              <w:t>Ведомственная целевая программа</w:t>
            </w:r>
            <w:r>
              <w:rPr>
                <w:b/>
              </w:rPr>
              <w:t xml:space="preserve"> № 1</w:t>
            </w:r>
            <w:r>
              <w:rPr/>
              <w:t xml:space="preserve"> </w:t>
            </w:r>
            <w:r>
              <w:rPr>
                <w:b/>
              </w:rPr>
              <w:t>«Повышение информированности населения о деятельности органов власти»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Цель - </w:t>
            </w:r>
            <w:r>
              <w:rPr>
                <w:b/>
              </w:rPr>
              <w:t>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 власти и социально-экономическом развитии Дружненского сельского поселения.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Повышение эффективности взаимодействия органов власти и средств массовой информации (далее - СМИ), основанного на принципах социального партнерства.</w:t>
            </w:r>
          </w:p>
          <w:p>
            <w:pPr>
              <w:pStyle w:val="Style22"/>
              <w:rPr/>
            </w:pPr>
            <w:r>
              <w:rPr>
                <w:rFonts w:ascii="Times New Roman" w:hAnsi="Times New Roman"/>
                <w:b/>
              </w:rPr>
              <w:t>Устранение причин и условий, которые могут являться предпосылками коррупции в органах местного самоуправления Дружненского сельского поселения Белореченского района, муниципальных предприятиях и учреждениях.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Задача</w:t>
            </w:r>
            <w:r>
              <w:rPr>
                <w:b/>
              </w:rPr>
              <w:t xml:space="preserve"> Обеспечение информационной открытости органов государственной власти и права граждан на получение полной и объективной информации.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Организация широкого освещения деятельности администрации и Совета поселения, реформы местного самоуправления на территории поселения.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Увеличение объемов и улучшение качества материалов социальной направленности на основе конкурентных отношений среди средств массовой информации при публикации информации о деятельности органов государственной власти и социально-экономическом развитии поселения, финансируемой за счет средств местного бюджета.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Развитие телерадиовещания и на территории  Белореченского района.</w:t>
            </w:r>
          </w:p>
          <w:p>
            <w:pPr>
              <w:pStyle w:val="Style22"/>
              <w:rPr>
                <w:b/>
                <w:b/>
              </w:rPr>
            </w:pPr>
            <w:r>
              <w:rPr>
                <w:rFonts w:ascii="Times New Roman" w:hAnsi="Times New Roman"/>
                <w:b/>
              </w:rPr>
              <w:t>Обеспечение нормативно-правовых и организационных основ противодействия коррупции,  организация исполнения законодательных актов и управленческих решений в области противодействия коррупции,  создание условий, затрудняющих возможность коррупционного поведения, обеспечение выполнения жителями Дружненского сельского поселения Белореченского района норм антикоррупционного поведения.</w:t>
            </w:r>
          </w:p>
        </w:tc>
      </w:tr>
      <w:tr>
        <w:trPr>
          <w:tblHeader w:val="true"/>
          <w:trHeight w:val="27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2.1.1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Удовлетворенность населения работой органов местного самоуправления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86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</w:t>
            </w:r>
          </w:p>
        </w:tc>
      </w:tr>
      <w:tr>
        <w:trPr>
          <w:tblHeader w:val="true"/>
          <w:trHeight w:val="271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2.1.2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pacing w:val="0"/>
              </w:rPr>
            </w:pPr>
            <w:r>
              <w:rPr/>
              <w:t>Эффективность взаимодействия средств массовой информации и органов государственной власти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>
          <w:tblHeader w:val="true"/>
          <w:trHeight w:val="271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2.1.3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Сокращение коррупционных рисков в деятельности органов местного самоуправления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>
          <w:tblHeader w:val="true"/>
          <w:trHeight w:val="297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2.2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i/>
              </w:rPr>
              <w:t>Ведомственная целевая программа</w:t>
            </w:r>
            <w:r>
              <w:rPr>
                <w:b/>
              </w:rPr>
              <w:t xml:space="preserve"> №2</w:t>
            </w:r>
            <w:r>
              <w:rPr/>
              <w:t xml:space="preserve"> «</w:t>
            </w:r>
            <w:r>
              <w:rPr>
                <w:b/>
              </w:rPr>
              <w:t>Поддержка малого и среднего бизнеса»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Цель  </w:t>
            </w:r>
            <w:r>
              <w:rPr>
                <w:b/>
                <w:color w:val="000000"/>
              </w:rPr>
              <w:t>Создание экономических, правовых, социальных, организационных условий и целостной системы государственной и общественной поддержки на муниципальном уровне для обеспечения приоритетных направлений развития малого предпринимательства</w:t>
            </w:r>
          </w:p>
        </w:tc>
      </w:tr>
      <w:tr>
        <w:trPr>
          <w:tblHeader w:val="true"/>
          <w:trHeight w:val="25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color w:val="000000"/>
              </w:rPr>
            </w:pPr>
            <w:r>
              <w:rPr/>
              <w:t>Задачи:</w:t>
            </w:r>
            <w:r>
              <w:rPr>
                <w:b/>
                <w:color w:val="000000"/>
              </w:rPr>
              <w:t xml:space="preserve"> формирование на территории поселения благоприятной среды для развития малого предпринимательства; </w:t>
            </w:r>
          </w:p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- решение проблем занятости трудоспособного населения;</w:t>
            </w:r>
          </w:p>
          <w:p>
            <w:pPr>
              <w:pStyle w:val="Normal"/>
              <w:rPr/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- снижение уровня административных барьеров для субъектов малого предпринимательства;</w:t>
            </w:r>
          </w:p>
        </w:tc>
      </w:tr>
      <w:tr>
        <w:trPr>
          <w:tblHeader w:val="true"/>
          <w:trHeight w:val="26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2.2.1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Создание новых рабочих мест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</w:tr>
      <w:tr>
        <w:trPr>
          <w:tblHeader w:val="true"/>
          <w:trHeight w:val="26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2.2.2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Снижения уровня безработицы и социальной напряженности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0,1</w:t>
            </w:r>
          </w:p>
        </w:tc>
      </w:tr>
      <w:tr>
        <w:trPr>
          <w:tblHeader w:val="true"/>
          <w:trHeight w:val="26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i/>
              </w:rPr>
              <w:t xml:space="preserve">Мероприятие </w:t>
            </w:r>
            <w:r>
              <w:rPr>
                <w:b/>
              </w:rPr>
              <w:t>№1</w:t>
            </w:r>
            <w:r>
              <w:rPr/>
              <w:t xml:space="preserve"> </w:t>
            </w:r>
            <w:r>
              <w:rPr>
                <w:b/>
              </w:rPr>
              <w:t>Развитие территориального общественного самоуправления</w:t>
            </w:r>
          </w:p>
        </w:tc>
      </w:tr>
      <w:tr>
        <w:trPr>
          <w:tblHeader w:val="true"/>
          <w:trHeight w:val="269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Цель  </w:t>
            </w:r>
            <w:r>
              <w:rPr>
                <w:b/>
              </w:rPr>
              <w:t>Взаимодействие населения с органами местного самоуправления</w:t>
            </w:r>
          </w:p>
        </w:tc>
      </w:tr>
      <w:tr>
        <w:trPr>
          <w:tblHeader w:val="true"/>
          <w:trHeight w:val="30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Задача</w:t>
            </w:r>
            <w:r>
              <w:rPr>
                <w:b/>
              </w:rPr>
              <w:t xml:space="preserve"> Финансовое обеспечение руководителей ТОС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 xml:space="preserve">Информированность населения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i/>
              </w:rPr>
              <w:t xml:space="preserve">Мероприятие </w:t>
            </w:r>
            <w:r>
              <w:rPr>
                <w:b/>
              </w:rPr>
              <w:t>№ 2 Обеспечение мер пожарной безопасности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Цель - </w:t>
            </w:r>
            <w:r>
              <w:rPr>
                <w:b/>
              </w:rPr>
              <w:t>обеспечение безопасности населения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Задача - </w:t>
            </w:r>
            <w:r>
              <w:rPr>
                <w:b/>
              </w:rPr>
              <w:t>обучение населения мерам пожарной безопасности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Снижение уровня пострадавших от пожаров, сохранность их имущества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i/>
              </w:rPr>
              <w:t xml:space="preserve">Мероприятие </w:t>
            </w:r>
            <w:r>
              <w:rPr>
                <w:b/>
              </w:rPr>
              <w:t>№ 3 Привлечение граждан и их объединений к участию в охране общественного порядка на территории поселения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Цель - </w:t>
            </w:r>
            <w:r>
              <w:rPr>
                <w:b/>
              </w:rPr>
              <w:t>обеспечение безопасности населения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Задача -  </w:t>
            </w:r>
            <w:r>
              <w:rPr>
                <w:b/>
              </w:rPr>
              <w:t>координация и объединение усилий правоохранительных и контролирующих органов по повышению уровня общественной безопасности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Снижение уровня преступности в поселении 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</w:tr>
      <w:tr>
        <w:trPr>
          <w:tblHeader w:val="true"/>
          <w:trHeight w:val="263" w:hRule="atLeast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Увеличение уровня безопасного проживания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</w:tr>
    </w:tbl>
    <w:p>
      <w:pPr>
        <w:sectPr>
          <w:type w:val="nextPage"/>
          <w:pgSz w:w="11906" w:h="16838"/>
          <w:pgMar w:left="1021" w:right="849" w:header="0" w:top="709" w:footer="0" w:bottom="340" w:gutter="0"/>
          <w:pgNumType w:fmt="decimal"/>
          <w:formProt w:val="false"/>
          <w:titlePg/>
          <w:textDirection w:val="lrTb"/>
          <w:docGrid w:type="default" w:linePitch="360" w:charSpace="4294961151"/>
        </w:sectPr>
      </w:pPr>
    </w:p>
    <w:p>
      <w:pPr>
        <w:pStyle w:val="Normal"/>
        <w:jc w:val="center"/>
        <w:rPr>
          <w:b/>
          <w:b/>
          <w:highlight w:val="white"/>
        </w:rPr>
      </w:pPr>
      <w:r>
        <w:rPr>
          <w:b/>
          <w:shd w:fill="FFFFFF" w:val="clear"/>
        </w:rPr>
        <w:t xml:space="preserve">ПЕРЕЧЕНЬ ОСНОВНЫХ МЕРОПРИЯТИЙ МУНИЦИПАЛЬНОЙ ПРОГРАММЫ </w:t>
      </w:r>
    </w:p>
    <w:p>
      <w:pPr>
        <w:pStyle w:val="Normal"/>
        <w:jc w:val="center"/>
        <w:rPr>
          <w:b/>
          <w:b/>
        </w:rPr>
      </w:pPr>
      <w:r>
        <w:rPr>
          <w:b/>
          <w:color w:val="2D2D2D"/>
          <w:shd w:fill="FFFFFF" w:val="clear"/>
        </w:rPr>
        <w:t xml:space="preserve"> </w:t>
      </w:r>
      <w:r>
        <w:rPr>
          <w:b/>
          <w:color w:val="2D2D2D"/>
          <w:shd w:fill="FFFFFF" w:val="clear"/>
        </w:rPr>
        <w:t>«</w:t>
      </w:r>
      <w:r>
        <w:rPr>
          <w:b/>
        </w:rPr>
        <w:t>Мероприятия и ведомственные целевые программы администрации Дружненского сельского поселения</w:t>
      </w:r>
      <w:r>
        <w:rPr>
          <w:b/>
          <w:bCs/>
        </w:rPr>
        <w:t>» на  2017-2019 годы</w:t>
      </w:r>
      <w:r>
        <w:rPr>
          <w:b/>
          <w:color w:val="2D2D2D"/>
          <w:shd w:fill="FFFFFF" w:val="clear"/>
        </w:rPr>
        <w:t>»</w:t>
      </w:r>
    </w:p>
    <w:tbl>
      <w:tblPr>
        <w:tblW w:w="15245" w:type="dxa"/>
        <w:jc w:val="left"/>
        <w:tblInd w:w="3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21"/>
        <w:gridCol w:w="2256"/>
        <w:gridCol w:w="2787"/>
        <w:gridCol w:w="1709"/>
        <w:gridCol w:w="1260"/>
        <w:gridCol w:w="1261"/>
        <w:gridCol w:w="1073"/>
        <w:gridCol w:w="11"/>
        <w:gridCol w:w="1900"/>
        <w:gridCol w:w="2265"/>
      </w:tblGrid>
      <w:tr>
        <w:trPr>
          <w:trHeight w:val="518" w:hRule="atLeast"/>
        </w:trPr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spacing w:lineRule="auto" w:line="216"/>
              <w:ind w:left="0" w:right="0" w:firstLine="36"/>
              <w:jc w:val="center"/>
              <w:rPr/>
            </w:pPr>
            <w:r>
              <w:rPr/>
              <w:t>п/п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Источники финансирования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Объем финанси-рования, </w:t>
            </w:r>
          </w:p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>всего</w:t>
            </w:r>
          </w:p>
          <w:p>
            <w:pPr>
              <w:pStyle w:val="Normal"/>
              <w:spacing w:lineRule="auto" w:line="216"/>
              <w:ind w:left="0" w:righ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(тыс.руб)</w:t>
            </w:r>
          </w:p>
        </w:tc>
        <w:tc>
          <w:tcPr>
            <w:tcW w:w="35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/>
              <w:t>В том числе по годам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ind w:left="0" w:right="0" w:firstLine="720"/>
              <w:jc w:val="center"/>
              <w:rPr>
                <w:color w:val="2D2D2D"/>
                <w:highlight w:val="white"/>
              </w:rPr>
            </w:pPr>
            <w:r>
              <w:rPr>
                <w:color w:val="2D2D2D"/>
                <w:shd w:fill="FFFFFF" w:val="clear"/>
              </w:rPr>
              <w:t xml:space="preserve">Непосредственный </w:t>
            </w:r>
          </w:p>
          <w:p>
            <w:pPr>
              <w:pStyle w:val="Normal"/>
              <w:spacing w:lineRule="auto" w:line="216"/>
              <w:ind w:left="0" w:firstLine="720"/>
              <w:jc w:val="center"/>
              <w:rPr/>
            </w:pPr>
            <w:r>
              <w:rPr>
                <w:color w:val="2D2D2D"/>
                <w:shd w:fill="FFFFFF" w:val="clear"/>
              </w:rPr>
              <w:t>результат реализации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auto" w:line="216"/>
              <w:ind w:left="0" w:right="0" w:firstLine="720"/>
              <w:jc w:val="center"/>
              <w:textAlignment w:val="baseline"/>
              <w:rPr/>
            </w:pPr>
            <w:r>
              <w:rPr>
                <w:shd w:fill="FFFFFF" w:val="clear"/>
              </w:rPr>
              <w:t xml:space="preserve">Участник муниципальной программы 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2017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2018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2019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6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1.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</w:rPr>
              <w:t>Повышение информированности населения о деятельности органов власти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880,0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300,0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290,0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290,0</w:t>
            </w:r>
          </w:p>
        </w:tc>
        <w:tc>
          <w:tcPr>
            <w:tcW w:w="1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Информированность населения о работе администрации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Газета «Огни Кавказа»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Телевидение «ТНТ Белореченск»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880,0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300,0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290,0</w:t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290,0</w:t>
            </w:r>
          </w:p>
        </w:tc>
        <w:tc>
          <w:tcPr>
            <w:tcW w:w="1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>
          <w:trHeight w:val="363" w:hRule="atLeast"/>
        </w:trPr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0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1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2.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  <w:t>Поддержка малого и среднего бизнеса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Развитие и поддержка малого и среднего бизнеса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Предприятия и ИП Дружненского сельского поселения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3.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  <w:t>Развитие территориального общественного самоуправления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Финансирование руководителей Тос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Председатели Тос</w:t>
            </w:r>
          </w:p>
        </w:tc>
      </w:tr>
      <w:tr>
        <w:trPr>
          <w:trHeight w:val="286" w:hRule="atLeast"/>
        </w:trPr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270,0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90,0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4.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b/>
              </w:rPr>
              <w:t>Обеспечение мер пожарной безопасности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250,0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Обеспечение безопасности населения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Дружненская ДНД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250,0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5.</w:t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>
                <w:b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120,0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Обеспечение безопасности населения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Администрация Дружненского сельского поселения</w:t>
            </w:r>
          </w:p>
          <w:p>
            <w:pPr>
              <w:pStyle w:val="Normal"/>
              <w:spacing w:lineRule="auto" w:line="216"/>
              <w:rPr/>
            </w:pPr>
            <w:r>
              <w:rPr/>
              <w:t>Дружненская ДНД</w:t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120,0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50,0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Итого</w:t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всего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1 580,0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580,0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местный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1 580,0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580,0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краевой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федеральный бюджет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  <w:tr>
        <w:trPr/>
        <w:tc>
          <w:tcPr>
            <w:tcW w:w="7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  <w:t>внебюджетные источники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191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  <w:tc>
          <w:tcPr>
            <w:tcW w:w="22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16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FFFFFF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left="567" w:firstLine="720"/>
        <w:jc w:val="both"/>
        <w:rPr/>
      </w:pPr>
      <w:r>
        <w:rPr>
          <w:sz w:val="28"/>
          <w:szCs w:val="28"/>
        </w:rPr>
        <w:t>Начальник финансового отдела                                                   Е.А. Горнева</w:t>
      </w:r>
    </w:p>
    <w:sectPr>
      <w:type w:val="nextPage"/>
      <w:pgSz w:orient="landscape" w:w="16838" w:h="11906"/>
      <w:pgMar w:left="992" w:right="567" w:header="0" w:top="70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e513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423cd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a4"/>
    <w:qFormat/>
    <w:rsid w:val="00b135b5"/>
    <w:rPr>
      <w:rFonts w:ascii="Courier New" w:hAnsi="Courier New"/>
      <w:lang w:val="ru-RU" w:eastAsia="ru-RU" w:bidi="ar-SA"/>
    </w:rPr>
  </w:style>
  <w:style w:type="character" w:styleId="Style14" w:customStyle="1">
    <w:name w:val="Без интервала Знак"/>
    <w:link w:val="a8"/>
    <w:qFormat/>
    <w:locked/>
    <w:rsid w:val="00a765ab"/>
    <w:rPr>
      <w:rFonts w:eastAsia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423cd6"/>
    <w:rPr>
      <w:b/>
      <w:bCs/>
    </w:rPr>
  </w:style>
  <w:style w:type="character" w:styleId="11" w:customStyle="1">
    <w:name w:val="Заголовок 1 Знак"/>
    <w:basedOn w:val="DefaultParagraphFont"/>
    <w:link w:val="1"/>
    <w:qFormat/>
    <w:rsid w:val="00423cd6"/>
    <w:rPr>
      <w:rFonts w:ascii="Arial" w:hAnsi="Arial" w:cs="Arial"/>
      <w:b/>
      <w:bCs/>
      <w:sz w:val="32"/>
      <w:szCs w:val="32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423cd6"/>
    <w:rPr>
      <w:sz w:val="28"/>
      <w:szCs w:val="28"/>
    </w:rPr>
  </w:style>
  <w:style w:type="character" w:styleId="ConsNormal" w:customStyle="1">
    <w:name w:val="ConsNormal Знак"/>
    <w:basedOn w:val="DefaultParagraphFont"/>
    <w:link w:val="ConsNormal"/>
    <w:qFormat/>
    <w:rsid w:val="00423cd6"/>
    <w:rPr>
      <w:rFonts w:ascii="Arial" w:hAnsi="Arial" w:cs="Arial"/>
    </w:rPr>
  </w:style>
  <w:style w:type="character" w:styleId="Style15" w:customStyle="1">
    <w:name w:val="Гипертекстовая ссылка"/>
    <w:basedOn w:val="DefaultParagraphFont"/>
    <w:qFormat/>
    <w:rsid w:val="00527211"/>
    <w:rPr>
      <w:b/>
      <w:bCs/>
      <w:color w:val="00800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Lohit Devanagari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1" w:customStyle="1">
    <w:name w:val="ConsNormal"/>
    <w:link w:val="ConsNormal0"/>
    <w:qFormat/>
    <w:rsid w:val="002e5137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PlainText">
    <w:name w:val="Plain Text"/>
    <w:basedOn w:val="Normal"/>
    <w:link w:val="a5"/>
    <w:unhideWhenUsed/>
    <w:qFormat/>
    <w:rsid w:val="00b135b5"/>
    <w:pPr/>
    <w:rPr>
      <w:rFonts w:ascii="Courier New" w:hAnsi="Courier New"/>
      <w:sz w:val="20"/>
      <w:szCs w:val="20"/>
    </w:rPr>
  </w:style>
  <w:style w:type="paragraph" w:styleId="Style21" w:customStyle="1">
    <w:name w:val="Нормальный (таблица)"/>
    <w:basedOn w:val="Normal"/>
    <w:uiPriority w:val="99"/>
    <w:qFormat/>
    <w:rsid w:val="000b2289"/>
    <w:pPr>
      <w:widowControl w:val="false"/>
      <w:jc w:val="both"/>
    </w:pPr>
    <w:rPr>
      <w:rFonts w:ascii="Arial" w:hAnsi="Arial" w:cs="Arial"/>
    </w:rPr>
  </w:style>
  <w:style w:type="paragraph" w:styleId="12" w:customStyle="1">
    <w:name w:val="обычный_1 Знак Знак Знак Знак Знак Знак Знак Знак Знак"/>
    <w:basedOn w:val="Normal"/>
    <w:qFormat/>
    <w:rsid w:val="00a765ab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a765ab"/>
    <w:pPr>
      <w:widowControl w:val="false"/>
      <w:bidi w:val="0"/>
      <w:ind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NoSpacing">
    <w:name w:val="No Spacing"/>
    <w:link w:val="a7"/>
    <w:qFormat/>
    <w:rsid w:val="00a765ab"/>
    <w:pPr>
      <w:widowControl/>
      <w:bidi w:val="0"/>
      <w:jc w:val="left"/>
    </w:pPr>
    <w:rPr>
      <w:rFonts w:ascii="Times New Roman" w:hAnsi="Times New Roman" w:eastAsia="Calibri" w:cs="Times New Roman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d7699"/>
    <w:pPr>
      <w:spacing w:before="0" w:after="0"/>
      <w:ind w:left="720" w:hanging="0"/>
      <w:contextualSpacing/>
    </w:pPr>
    <w:rPr/>
  </w:style>
  <w:style w:type="paragraph" w:styleId="ConsTitle" w:customStyle="1">
    <w:name w:val="ConsTitle"/>
    <w:qFormat/>
    <w:rsid w:val="00423cd6"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00000A"/>
      <w:sz w:val="24"/>
      <w:szCs w:val="20"/>
      <w:lang w:val="ru-RU" w:eastAsia="ru-RU" w:bidi="ar-SA"/>
    </w:rPr>
  </w:style>
  <w:style w:type="paragraph" w:styleId="BodyTextIndent3">
    <w:name w:val="Body Text Indent 3"/>
    <w:basedOn w:val="Normal"/>
    <w:link w:val="30"/>
    <w:qFormat/>
    <w:rsid w:val="00423cd6"/>
    <w:pPr>
      <w:ind w:firstLine="993"/>
      <w:jc w:val="both"/>
    </w:pPr>
    <w:rPr>
      <w:sz w:val="28"/>
      <w:szCs w:val="28"/>
    </w:rPr>
  </w:style>
  <w:style w:type="paragraph" w:styleId="Style22" w:customStyle="1">
    <w:name w:val="Прижатый влево"/>
    <w:basedOn w:val="Normal"/>
    <w:qFormat/>
    <w:rsid w:val="00527211"/>
    <w:pPr>
      <w:widowControl w:val="false"/>
    </w:pPr>
    <w:rPr>
      <w:rFonts w:ascii="Arial" w:hAnsi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95f5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C257-204C-4C67-A57D-7D21727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LibreOffice/5.0.6.2$Linux_X86_64 LibreOffice_project/00$Build-2</Application>
  <Paragraphs>319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2014-11-07T05:55:00Z</dcterms:created>
  <dc:creator>USER</dc:creator>
  <dc:language>ru-RU</dc:language>
  <cp:lastPrinted>2017-05-12T11:08:00Z</cp:lastPrinted>
  <dcterms:modified xsi:type="dcterms:W3CDTF">2017-12-11T14:54:21Z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